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6D146" w14:textId="5B81C632" w:rsidR="00AF3527" w:rsidRPr="00F722E3" w:rsidRDefault="003669F6">
      <w:pPr>
        <w:rPr>
          <w:rFonts w:ascii="Arial" w:eastAsiaTheme="minorEastAsia" w:hAnsi="Arial"/>
          <w:b/>
          <w:sz w:val="22"/>
          <w:szCs w:val="22"/>
          <w:lang w:eastAsia="zh-CN"/>
        </w:rPr>
      </w:pPr>
      <w:r w:rsidRPr="00F722E3">
        <w:rPr>
          <w:rFonts w:ascii="Arial" w:eastAsia="Times New Roman" w:hAnsi="Arial"/>
          <w:b/>
          <w:sz w:val="22"/>
          <w:szCs w:val="22"/>
          <w:lang w:eastAsia="zh-CN"/>
        </w:rPr>
        <w:t>3GPP TSG RAN WG2 Meeting #129</w:t>
      </w:r>
      <w:r w:rsidR="003052DC" w:rsidRPr="00F722E3">
        <w:rPr>
          <w:rFonts w:ascii="Arial" w:eastAsia="Times New Roman" w:hAnsi="Arial"/>
          <w:b/>
          <w:sz w:val="22"/>
          <w:szCs w:val="22"/>
          <w:lang w:eastAsia="zh-CN"/>
        </w:rPr>
        <w:t>bis</w:t>
      </w:r>
      <w:r w:rsidRPr="00F722E3">
        <w:rPr>
          <w:rFonts w:ascii="Arial" w:eastAsia="Times New Roman" w:hAnsi="Arial"/>
          <w:b/>
          <w:sz w:val="22"/>
          <w:szCs w:val="22"/>
          <w:lang w:eastAsia="zh-CN"/>
        </w:rPr>
        <w:t xml:space="preserve">              </w:t>
      </w:r>
      <w:r w:rsidRPr="00F722E3">
        <w:rPr>
          <w:rFonts w:ascii="Arial" w:eastAsia="Times New Roman" w:hAnsi="Arial"/>
          <w:b/>
          <w:sz w:val="22"/>
          <w:szCs w:val="22"/>
          <w:lang w:eastAsia="zh-CN"/>
        </w:rPr>
        <w:tab/>
        <w:t xml:space="preserve">                </w:t>
      </w:r>
      <w:r w:rsidRPr="00F722E3">
        <w:rPr>
          <w:rFonts w:ascii="Arial" w:eastAsia="Times New Roman" w:hAnsi="Arial"/>
          <w:b/>
          <w:sz w:val="22"/>
          <w:szCs w:val="22"/>
          <w:lang w:eastAsia="zh-CN"/>
        </w:rPr>
        <w:tab/>
        <w:t xml:space="preserve">                          R2-25</w:t>
      </w:r>
      <w:r w:rsidR="00C250FD" w:rsidRPr="00F722E3">
        <w:rPr>
          <w:rFonts w:ascii="Arial" w:eastAsia="Times New Roman" w:hAnsi="Arial"/>
          <w:b/>
          <w:sz w:val="22"/>
          <w:szCs w:val="22"/>
          <w:lang w:eastAsia="zh-CN"/>
        </w:rPr>
        <w:t>0</w:t>
      </w:r>
      <w:r w:rsidR="00D46DE9" w:rsidRPr="00F722E3">
        <w:rPr>
          <w:rFonts w:ascii="Arial" w:eastAsia="Times New Roman" w:hAnsi="Arial"/>
          <w:b/>
          <w:sz w:val="22"/>
          <w:szCs w:val="22"/>
          <w:lang w:eastAsia="zh-CN"/>
        </w:rPr>
        <w:t>3166</w:t>
      </w:r>
    </w:p>
    <w:p w14:paraId="26330056" w14:textId="673CF10F" w:rsidR="00B32B21" w:rsidRPr="00F722E3" w:rsidRDefault="00B32B21" w:rsidP="00610F78">
      <w:pPr>
        <w:spacing w:after="60"/>
        <w:ind w:left="1985" w:hanging="1985"/>
        <w:rPr>
          <w:rFonts w:ascii="Arial" w:hAnsi="Arial" w:cs="Arial"/>
          <w:b/>
          <w:sz w:val="22"/>
          <w:szCs w:val="22"/>
        </w:rPr>
      </w:pPr>
      <w:r w:rsidRPr="00F722E3">
        <w:rPr>
          <w:rFonts w:ascii="Arial" w:hAnsi="Arial" w:cs="Arial"/>
          <w:b/>
          <w:sz w:val="22"/>
          <w:szCs w:val="22"/>
        </w:rPr>
        <w:t>Wuhan, China, 7th – 11th Apr, 2025</w:t>
      </w:r>
    </w:p>
    <w:p w14:paraId="4AC3F638" w14:textId="77777777" w:rsidR="00F81DF6" w:rsidRPr="00F722E3" w:rsidRDefault="00F81DF6" w:rsidP="00F81DF6">
      <w:pPr>
        <w:spacing w:after="60"/>
        <w:ind w:left="1985" w:hanging="1985"/>
        <w:rPr>
          <w:rFonts w:ascii="Arial" w:hAnsi="Arial" w:cs="Arial"/>
          <w:b/>
          <w:color w:val="000000"/>
        </w:rPr>
      </w:pPr>
      <w:r w:rsidRPr="00F722E3">
        <w:rPr>
          <w:rFonts w:ascii="Arial" w:hAnsi="Arial" w:cs="Arial"/>
          <w:b/>
          <w:color w:val="000000"/>
        </w:rPr>
        <w:t xml:space="preserve">Response to: </w:t>
      </w:r>
      <w:r w:rsidRPr="00F722E3">
        <w:rPr>
          <w:rFonts w:ascii="Arial" w:hAnsi="Arial" w:cs="Arial"/>
          <w:b/>
          <w:color w:val="000000"/>
        </w:rPr>
        <w:tab/>
      </w:r>
      <w:r w:rsidRPr="00F722E3">
        <w:rPr>
          <w:rFonts w:ascii="Arial" w:hAnsi="Arial" w:cs="Arial"/>
          <w:b/>
          <w:bCs/>
          <w:sz w:val="22"/>
        </w:rPr>
        <w:t>-</w:t>
      </w:r>
    </w:p>
    <w:p w14:paraId="2A7D028F" w14:textId="662BBDDF"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Title:</w:t>
      </w:r>
      <w:r w:rsidRPr="00F722E3">
        <w:rPr>
          <w:rFonts w:ascii="Arial" w:hAnsi="Arial" w:cs="Arial"/>
          <w:b/>
          <w:sz w:val="22"/>
          <w:szCs w:val="22"/>
        </w:rPr>
        <w:tab/>
        <w:t xml:space="preserve">LS on </w:t>
      </w:r>
      <w:r w:rsidR="00A22872" w:rsidRPr="00F722E3">
        <w:rPr>
          <w:rFonts w:ascii="Arial" w:hAnsi="Arial" w:cs="Arial"/>
          <w:b/>
          <w:sz w:val="22"/>
          <w:szCs w:val="22"/>
        </w:rPr>
        <w:t>Rel-</w:t>
      </w:r>
      <w:r w:rsidR="00A65813" w:rsidRPr="00F722E3">
        <w:rPr>
          <w:rFonts w:ascii="Arial" w:hAnsi="Arial" w:cs="Arial"/>
          <w:b/>
          <w:sz w:val="22"/>
          <w:szCs w:val="22"/>
        </w:rPr>
        <w:t xml:space="preserve">19 </w:t>
      </w:r>
      <w:r w:rsidR="00B32B21" w:rsidRPr="00F722E3">
        <w:rPr>
          <w:rFonts w:ascii="Arial" w:hAnsi="Arial" w:cs="Arial"/>
          <w:b/>
          <w:sz w:val="22"/>
          <w:szCs w:val="22"/>
        </w:rPr>
        <w:t xml:space="preserve">higher layer </w:t>
      </w:r>
      <w:r w:rsidR="00A65813" w:rsidRPr="00F722E3">
        <w:rPr>
          <w:rFonts w:ascii="Arial" w:hAnsi="Arial" w:cs="Arial"/>
          <w:b/>
          <w:sz w:val="22"/>
          <w:szCs w:val="22"/>
        </w:rPr>
        <w:t>parameter and UE Feature</w:t>
      </w:r>
    </w:p>
    <w:p w14:paraId="2D236999" w14:textId="012596D5" w:rsidR="00610F78" w:rsidRPr="00F722E3" w:rsidRDefault="00610F78" w:rsidP="00610F78">
      <w:pPr>
        <w:spacing w:after="60"/>
        <w:ind w:left="1985" w:hanging="1985"/>
        <w:rPr>
          <w:rFonts w:ascii="Arial" w:hAnsi="Arial" w:cs="Arial"/>
          <w:b/>
          <w:sz w:val="22"/>
          <w:szCs w:val="22"/>
        </w:rPr>
      </w:pPr>
      <w:bookmarkStart w:id="0" w:name="OLE_LINK59"/>
      <w:bookmarkStart w:id="1" w:name="OLE_LINK60"/>
      <w:bookmarkStart w:id="2" w:name="OLE_LINK61"/>
      <w:r w:rsidRPr="00F722E3">
        <w:rPr>
          <w:rFonts w:ascii="Arial" w:hAnsi="Arial" w:cs="Arial"/>
          <w:b/>
          <w:sz w:val="22"/>
          <w:szCs w:val="22"/>
        </w:rPr>
        <w:t>Release:</w:t>
      </w:r>
      <w:r w:rsidRPr="00F722E3">
        <w:rPr>
          <w:rFonts w:ascii="Arial" w:hAnsi="Arial" w:cs="Arial"/>
          <w:b/>
          <w:sz w:val="22"/>
          <w:szCs w:val="22"/>
        </w:rPr>
        <w:tab/>
      </w:r>
      <w:r w:rsidRPr="00F722E3">
        <w:rPr>
          <w:rFonts w:ascii="Arial" w:hAnsi="Arial" w:cs="Arial"/>
          <w:b/>
          <w:sz w:val="22"/>
          <w:szCs w:val="22"/>
          <w:lang w:eastAsia="zh-CN"/>
        </w:rPr>
        <w:t>Release 19</w:t>
      </w:r>
    </w:p>
    <w:bookmarkEnd w:id="0"/>
    <w:bookmarkEnd w:id="1"/>
    <w:bookmarkEnd w:id="2"/>
    <w:p w14:paraId="4296D7BE" w14:textId="2D1679AA" w:rsidR="00610F78" w:rsidRPr="00F722E3" w:rsidRDefault="00610F78" w:rsidP="00610F78">
      <w:pPr>
        <w:spacing w:after="60"/>
        <w:ind w:left="1985" w:hanging="1985"/>
        <w:rPr>
          <w:rFonts w:ascii="Arial" w:hAnsi="Arial" w:cs="Arial"/>
          <w:b/>
          <w:sz w:val="22"/>
          <w:szCs w:val="22"/>
          <w:lang w:val="en-GB"/>
        </w:rPr>
      </w:pPr>
      <w:r w:rsidRPr="00F722E3">
        <w:rPr>
          <w:rFonts w:ascii="Arial" w:hAnsi="Arial" w:cs="Arial"/>
          <w:b/>
          <w:sz w:val="22"/>
          <w:szCs w:val="22"/>
        </w:rPr>
        <w:t>Work Item:</w:t>
      </w:r>
      <w:r w:rsidRPr="00F722E3">
        <w:rPr>
          <w:rFonts w:ascii="Arial" w:hAnsi="Arial" w:cs="Arial"/>
          <w:b/>
          <w:sz w:val="22"/>
          <w:szCs w:val="22"/>
        </w:rPr>
        <w:tab/>
      </w:r>
      <w:r w:rsidR="004D2C70" w:rsidRPr="00F722E3">
        <w:rPr>
          <w:rFonts w:ascii="Arial" w:hAnsi="Arial" w:cs="Arial"/>
          <w:b/>
          <w:sz w:val="22"/>
          <w:szCs w:val="22"/>
          <w:lang w:eastAsia="zh-CN"/>
        </w:rPr>
        <w:t>-</w:t>
      </w:r>
    </w:p>
    <w:p w14:paraId="2FDF609A" w14:textId="77777777" w:rsidR="00610F78" w:rsidRPr="00F722E3" w:rsidRDefault="00610F78" w:rsidP="00610F78">
      <w:pPr>
        <w:spacing w:after="60"/>
        <w:ind w:left="1985" w:hanging="1985"/>
        <w:rPr>
          <w:rFonts w:ascii="Arial" w:hAnsi="Arial" w:cs="Arial"/>
          <w:b/>
          <w:sz w:val="22"/>
          <w:szCs w:val="22"/>
        </w:rPr>
      </w:pPr>
    </w:p>
    <w:p w14:paraId="2789BFD9" w14:textId="4BEFC202"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Source:</w:t>
      </w:r>
      <w:r w:rsidRPr="00F722E3">
        <w:rPr>
          <w:rFonts w:ascii="Arial" w:hAnsi="Arial" w:cs="Arial"/>
          <w:b/>
          <w:sz w:val="22"/>
          <w:szCs w:val="22"/>
        </w:rPr>
        <w:tab/>
      </w:r>
      <w:r w:rsidR="00F722E3">
        <w:rPr>
          <w:rFonts w:ascii="Arial" w:hAnsi="Arial" w:cs="Arial"/>
          <w:b/>
          <w:sz w:val="22"/>
          <w:szCs w:val="22"/>
        </w:rPr>
        <w:t>RAN2</w:t>
      </w:r>
    </w:p>
    <w:p w14:paraId="6A91C1BE" w14:textId="02DA35CB"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To:</w:t>
      </w:r>
      <w:r w:rsidRPr="00F722E3">
        <w:rPr>
          <w:rFonts w:ascii="Arial" w:hAnsi="Arial" w:cs="Arial"/>
          <w:b/>
          <w:sz w:val="22"/>
          <w:szCs w:val="22"/>
        </w:rPr>
        <w:tab/>
      </w:r>
      <w:r w:rsidR="00EC4DCB" w:rsidRPr="00F722E3">
        <w:rPr>
          <w:rFonts w:ascii="Arial" w:hAnsi="Arial" w:cs="Arial"/>
          <w:b/>
          <w:sz w:val="22"/>
          <w:szCs w:val="22"/>
          <w:lang w:eastAsia="zh-CN"/>
        </w:rPr>
        <w:t>RAN1, RAN</w:t>
      </w:r>
      <w:r w:rsidR="00A65813" w:rsidRPr="00F722E3">
        <w:rPr>
          <w:rFonts w:ascii="Arial" w:hAnsi="Arial" w:cs="Arial"/>
          <w:b/>
          <w:sz w:val="22"/>
          <w:szCs w:val="22"/>
          <w:lang w:eastAsia="zh-CN"/>
        </w:rPr>
        <w:t>4</w:t>
      </w:r>
    </w:p>
    <w:p w14:paraId="74C29506" w14:textId="77777777" w:rsidR="00610F78" w:rsidRPr="00F722E3" w:rsidRDefault="00610F78" w:rsidP="00610F78">
      <w:pPr>
        <w:spacing w:after="60"/>
        <w:ind w:left="1985" w:hanging="1985"/>
        <w:rPr>
          <w:rFonts w:ascii="Arial" w:hAnsi="Arial" w:cs="Arial"/>
          <w:b/>
        </w:rPr>
      </w:pPr>
    </w:p>
    <w:p w14:paraId="67DC02CF" w14:textId="21217EF5"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Contact person:</w:t>
      </w:r>
      <w:r w:rsidRPr="00F722E3">
        <w:rPr>
          <w:rFonts w:ascii="Arial" w:eastAsia="Times New Roman" w:hAnsi="Arial" w:cs="Arial"/>
          <w:b/>
          <w:sz w:val="22"/>
          <w:szCs w:val="22"/>
        </w:rPr>
        <w:tab/>
        <w:t>Ziyi Li</w:t>
      </w:r>
    </w:p>
    <w:p w14:paraId="1D1041CA" w14:textId="5CF1B4C7"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ab/>
      </w:r>
      <w:hyperlink r:id="rId9" w:history="1">
        <w:r w:rsidRPr="00F722E3">
          <w:rPr>
            <w:rStyle w:val="Hyperlink"/>
            <w:rFonts w:ascii="Arial" w:eastAsia="Times New Roman" w:hAnsi="Arial" w:cs="Arial"/>
            <w:b/>
            <w:sz w:val="22"/>
            <w:szCs w:val="22"/>
          </w:rPr>
          <w:t>liziyi5@xiaomi.com</w:t>
        </w:r>
      </w:hyperlink>
    </w:p>
    <w:p w14:paraId="7866373A" w14:textId="084E5E81" w:rsidR="00610F78" w:rsidRPr="00F722E3" w:rsidRDefault="00610F78" w:rsidP="00A65813">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sz w:val="22"/>
          <w:szCs w:val="22"/>
        </w:rPr>
        <w:tab/>
      </w:r>
    </w:p>
    <w:p w14:paraId="0461A815"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Send any reply LS to:</w:t>
      </w:r>
      <w:r w:rsidRPr="00F722E3">
        <w:rPr>
          <w:rFonts w:ascii="Arial" w:eastAsia="Times New Roman" w:hAnsi="Arial" w:cs="Arial"/>
          <w:b/>
          <w:bCs/>
          <w:sz w:val="22"/>
          <w:szCs w:val="22"/>
        </w:rPr>
        <w:tab/>
        <w:t xml:space="preserve">3GPP Liaisons Coordinator, </w:t>
      </w:r>
      <w:hyperlink r:id="rId10" w:history="1">
        <w:r w:rsidRPr="00F722E3">
          <w:rPr>
            <w:rStyle w:val="Hyperlink"/>
            <w:rFonts w:ascii="Arial" w:eastAsia="Times New Roman" w:hAnsi="Arial" w:cs="Arial"/>
            <w:b/>
            <w:bCs/>
            <w:sz w:val="22"/>
            <w:szCs w:val="22"/>
          </w:rPr>
          <w:t>mailto:3GPPLiaison@etsi.org</w:t>
        </w:r>
      </w:hyperlink>
    </w:p>
    <w:p w14:paraId="3179D26B"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Attachments:</w:t>
      </w:r>
      <w:r w:rsidRPr="00F722E3">
        <w:rPr>
          <w:rFonts w:ascii="Arial" w:eastAsia="Times New Roman" w:hAnsi="Arial" w:cs="Arial"/>
          <w:b/>
          <w:bCs/>
          <w:sz w:val="22"/>
          <w:szCs w:val="22"/>
        </w:rPr>
        <w:tab/>
        <w:t>None</w:t>
      </w:r>
    </w:p>
    <w:p w14:paraId="3B3FA2D5" w14:textId="5E9FAE90" w:rsidR="00AF3527" w:rsidRPr="00F722E3" w:rsidRDefault="009560B8" w:rsidP="00C250FD">
      <w:pPr>
        <w:pStyle w:val="Heading1"/>
        <w:tabs>
          <w:tab w:val="clear" w:pos="4680"/>
          <w:tab w:val="clear" w:pos="9360"/>
        </w:tabs>
      </w:pPr>
      <w:r w:rsidRPr="00F722E3">
        <w:t>Overall description</w:t>
      </w:r>
    </w:p>
    <w:p w14:paraId="731482AC" w14:textId="0FB9E91E" w:rsidR="009704DD" w:rsidRPr="00F722E3" w:rsidRDefault="0029187E" w:rsidP="00B32B21">
      <w:pPr>
        <w:pStyle w:val="NormalWeb"/>
        <w:rPr>
          <w:rFonts w:ascii="Times New Roman" w:hAnsi="Times New Roman" w:cs="Times New Roman"/>
          <w:sz w:val="20"/>
          <w:szCs w:val="20"/>
          <w:lang w:val="en-GB"/>
        </w:rPr>
      </w:pPr>
      <w:bookmarkStart w:id="3" w:name="_Hlk195190168"/>
      <w:r w:rsidRPr="00F722E3">
        <w:rPr>
          <w:rFonts w:ascii="Times New Roman" w:hAnsi="Times New Roman" w:cs="Times New Roman"/>
          <w:sz w:val="20"/>
          <w:szCs w:val="20"/>
        </w:rPr>
        <w:t>The discussion on defining UE features parameters and higher layer parameters for Rel-19 has started</w:t>
      </w:r>
      <w:r w:rsidR="009704DD" w:rsidRPr="00F722E3">
        <w:rPr>
          <w:rFonts w:ascii="Times New Roman" w:hAnsi="Times New Roman" w:cs="Times New Roman"/>
          <w:sz w:val="20"/>
          <w:szCs w:val="20"/>
        </w:rPr>
        <w:t>. RAN</w:t>
      </w:r>
      <w:r w:rsidR="00D76BE5" w:rsidRPr="00F722E3">
        <w:rPr>
          <w:rFonts w:ascii="Times New Roman" w:hAnsi="Times New Roman" w:cs="Times New Roman"/>
          <w:sz w:val="20"/>
          <w:szCs w:val="20"/>
        </w:rPr>
        <w:t>2</w:t>
      </w:r>
      <w:r w:rsidR="009704DD" w:rsidRPr="00F722E3">
        <w:rPr>
          <w:rFonts w:ascii="Times New Roman" w:hAnsi="Times New Roman" w:cs="Times New Roman"/>
          <w:sz w:val="20"/>
          <w:szCs w:val="20"/>
        </w:rPr>
        <w:t xml:space="preserve"> discussed </w:t>
      </w:r>
      <w:r w:rsidR="00D76BE5" w:rsidRPr="00F722E3">
        <w:rPr>
          <w:rFonts w:ascii="Times New Roman" w:hAnsi="Times New Roman" w:cs="Times New Roman"/>
          <w:sz w:val="20"/>
          <w:szCs w:val="20"/>
        </w:rPr>
        <w:t>UE capability handling in Rel-19</w:t>
      </w:r>
      <w:r w:rsidR="00284124" w:rsidRPr="00F722E3">
        <w:rPr>
          <w:rFonts w:ascii="Times New Roman" w:hAnsi="Times New Roman" w:cs="Times New Roman"/>
          <w:sz w:val="20"/>
          <w:szCs w:val="20"/>
        </w:rPr>
        <w:t>, and further discussed similar issue</w:t>
      </w:r>
      <w:r w:rsidR="005F59A3" w:rsidRPr="00F722E3">
        <w:rPr>
          <w:rFonts w:ascii="Times New Roman" w:hAnsi="Times New Roman" w:cs="Times New Roman"/>
          <w:sz w:val="20"/>
          <w:szCs w:val="20"/>
        </w:rPr>
        <w:t>s</w:t>
      </w:r>
      <w:r w:rsidR="00284124" w:rsidRPr="00F722E3">
        <w:rPr>
          <w:rFonts w:ascii="Times New Roman" w:hAnsi="Times New Roman" w:cs="Times New Roman"/>
          <w:sz w:val="20"/>
          <w:szCs w:val="20"/>
        </w:rPr>
        <w:t xml:space="preserve"> in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 </w:t>
      </w:r>
      <w:r w:rsidR="005F59A3" w:rsidRPr="00F722E3">
        <w:rPr>
          <w:rFonts w:ascii="Times New Roman" w:hAnsi="Times New Roman" w:cs="Times New Roman"/>
          <w:sz w:val="20"/>
          <w:szCs w:val="20"/>
        </w:rPr>
        <w:t>list</w:t>
      </w:r>
      <w:r w:rsidR="00D76BE5" w:rsidRPr="00F722E3">
        <w:rPr>
          <w:rFonts w:ascii="Times New Roman" w:hAnsi="Times New Roman" w:cs="Times New Roman"/>
          <w:sz w:val="20"/>
          <w:szCs w:val="20"/>
        </w:rPr>
        <w:t xml:space="preserve">. </w:t>
      </w:r>
      <w:r w:rsidR="00B32B21" w:rsidRPr="00F722E3">
        <w:rPr>
          <w:rFonts w:ascii="Times New Roman" w:hAnsi="Times New Roman" w:cs="Times New Roman"/>
          <w:sz w:val="20"/>
          <w:szCs w:val="20"/>
        </w:rPr>
        <w:t xml:space="preserve">On top of </w:t>
      </w:r>
      <w:r w:rsidR="0055563B" w:rsidRPr="00F722E3">
        <w:rPr>
          <w:rFonts w:ascii="Times New Roman" w:hAnsi="Times New Roman" w:cs="Times New Roman"/>
          <w:sz w:val="20"/>
          <w:szCs w:val="20"/>
        </w:rPr>
        <w:t>previous guidelines (i.e.</w:t>
      </w:r>
      <w:r w:rsidR="00301335" w:rsidRPr="00F722E3">
        <w:rPr>
          <w:rFonts w:ascii="Times New Roman" w:hAnsi="Times New Roman" w:cs="Times New Roman"/>
          <w:sz w:val="20"/>
          <w:szCs w:val="20"/>
        </w:rPr>
        <w:t>,</w:t>
      </w:r>
      <w:r w:rsidR="0055563B" w:rsidRPr="00F722E3">
        <w:rPr>
          <w:rFonts w:ascii="Times New Roman" w:hAnsi="Times New Roman" w:cs="Times New Roman"/>
          <w:sz w:val="20"/>
          <w:szCs w:val="20"/>
        </w:rPr>
        <w:t xml:space="preserve"> RP-240858, </w:t>
      </w:r>
      <w:r w:rsidR="00B32B21" w:rsidRPr="00F722E3">
        <w:rPr>
          <w:rFonts w:ascii="Times New Roman" w:hAnsi="Times New Roman" w:cs="Times New Roman"/>
          <w:sz w:val="20"/>
          <w:szCs w:val="20"/>
        </w:rPr>
        <w:t>R2-2002378 and R2-2306810</w:t>
      </w:r>
      <w:r w:rsidR="0055563B" w:rsidRPr="00F722E3">
        <w:rPr>
          <w:rFonts w:ascii="Times New Roman" w:hAnsi="Times New Roman" w:cs="Times New Roman"/>
          <w:sz w:val="20"/>
          <w:szCs w:val="20"/>
        </w:rPr>
        <w:t>)</w:t>
      </w:r>
      <w:r w:rsidR="00B32B21" w:rsidRPr="00F722E3">
        <w:rPr>
          <w:rFonts w:ascii="Times New Roman" w:hAnsi="Times New Roman" w:cs="Times New Roman"/>
          <w:sz w:val="20"/>
          <w:szCs w:val="20"/>
        </w:rPr>
        <w:t xml:space="preserve">, </w:t>
      </w:r>
      <w:r w:rsidR="00D76BE5" w:rsidRPr="00F722E3">
        <w:rPr>
          <w:rFonts w:ascii="Times New Roman" w:hAnsi="Times New Roman" w:cs="Times New Roman"/>
          <w:sz w:val="20"/>
          <w:szCs w:val="20"/>
        </w:rPr>
        <w:t>RAN2 would like to ask RAN1 and RAN4 to follow the below guideline</w:t>
      </w:r>
      <w:r w:rsidR="005F59A3" w:rsidRPr="00F722E3">
        <w:rPr>
          <w:rFonts w:ascii="Times New Roman" w:hAnsi="Times New Roman" w:cs="Times New Roman"/>
          <w:sz w:val="20"/>
          <w:szCs w:val="20"/>
        </w:rPr>
        <w:t>s</w:t>
      </w:r>
      <w:r w:rsidR="00D76BE5" w:rsidRPr="00F722E3">
        <w:rPr>
          <w:rFonts w:ascii="Times New Roman" w:hAnsi="Times New Roman" w:cs="Times New Roman"/>
          <w:sz w:val="20"/>
          <w:szCs w:val="20"/>
        </w:rPr>
        <w:t xml:space="preserve"> on UE feature</w:t>
      </w:r>
      <w:r w:rsidR="00284124" w:rsidRPr="00F722E3">
        <w:rPr>
          <w:rFonts w:ascii="Times New Roman" w:hAnsi="Times New Roman" w:cs="Times New Roman"/>
          <w:sz w:val="20"/>
          <w:szCs w:val="20"/>
        </w:rPr>
        <w:t xml:space="preserve"> and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w:t>
      </w:r>
      <w:r w:rsidR="00D76BE5" w:rsidRPr="00F722E3">
        <w:rPr>
          <w:rFonts w:ascii="Times New Roman" w:hAnsi="Times New Roman" w:cs="Times New Roman"/>
          <w:sz w:val="20"/>
          <w:szCs w:val="20"/>
        </w:rPr>
        <w:t xml:space="preserve"> </w:t>
      </w:r>
      <w:r w:rsidR="00284124" w:rsidRPr="00F722E3">
        <w:rPr>
          <w:rFonts w:ascii="Times New Roman" w:hAnsi="Times New Roman" w:cs="Times New Roman"/>
          <w:sz w:val="20"/>
          <w:szCs w:val="20"/>
        </w:rPr>
        <w:t>discussion</w:t>
      </w:r>
      <w:r w:rsidR="00D76BE5" w:rsidRPr="00F722E3">
        <w:rPr>
          <w:rFonts w:ascii="Times New Roman" w:hAnsi="Times New Roman" w:cs="Times New Roman"/>
          <w:sz w:val="20"/>
          <w:szCs w:val="20"/>
        </w:rPr>
        <w:t>:</w:t>
      </w:r>
    </w:p>
    <w:bookmarkEnd w:id="3"/>
    <w:p w14:paraId="330C1BD8" w14:textId="6BFD3664" w:rsidR="009704DD" w:rsidRPr="00F722E3" w:rsidRDefault="00284124" w:rsidP="00A65813">
      <w:pPr>
        <w:pStyle w:val="NormalWeb"/>
        <w:rPr>
          <w:rFonts w:ascii="Times New Roman" w:hAnsi="Times New Roman" w:cs="Times New Roman"/>
          <w:i/>
          <w:iCs/>
          <w:sz w:val="20"/>
          <w:szCs w:val="20"/>
          <w:u w:val="single"/>
        </w:rPr>
      </w:pPr>
      <w:r w:rsidRPr="00F722E3">
        <w:rPr>
          <w:rFonts w:ascii="Times New Roman" w:hAnsi="Times New Roman" w:cs="Times New Roman"/>
          <w:i/>
          <w:iCs/>
          <w:sz w:val="20"/>
          <w:szCs w:val="20"/>
          <w:u w:val="single"/>
        </w:rPr>
        <w:t xml:space="preserve">UE </w:t>
      </w:r>
      <w:r w:rsidR="00B32B21" w:rsidRPr="00F722E3">
        <w:rPr>
          <w:rFonts w:ascii="Times New Roman" w:hAnsi="Times New Roman" w:cs="Times New Roman"/>
          <w:i/>
          <w:iCs/>
          <w:sz w:val="20"/>
          <w:szCs w:val="20"/>
          <w:u w:val="single"/>
        </w:rPr>
        <w:t xml:space="preserve">feature list </w:t>
      </w:r>
    </w:p>
    <w:p w14:paraId="4737E87C" w14:textId="0F3DB4C2" w:rsidR="005F59A3" w:rsidRPr="00F722E3" w:rsidRDefault="00D43025" w:rsidP="005F59A3">
      <w:r w:rsidRPr="00F722E3">
        <w:t>RAN2 observed that</w:t>
      </w:r>
      <w:r w:rsidR="00FB1DAE" w:rsidRPr="00F722E3">
        <w:t>,</w:t>
      </w:r>
      <w:r w:rsidRPr="00F722E3">
        <w:t xml:space="preserve"> for some cases, </w:t>
      </w:r>
      <w:r w:rsidR="00B245EC" w:rsidRPr="00F722E3">
        <w:t xml:space="preserve">TEI identifiers of </w:t>
      </w:r>
      <w:r w:rsidRPr="00F722E3">
        <w:t xml:space="preserve">UE features introduced by RAN1/4 </w:t>
      </w:r>
      <w:r w:rsidR="00B245EC" w:rsidRPr="00F722E3">
        <w:t xml:space="preserve">are missing. </w:t>
      </w:r>
      <w:r w:rsidR="005F59A3" w:rsidRPr="00F722E3">
        <w:t xml:space="preserve">Considering the </w:t>
      </w:r>
      <w:r w:rsidR="00B72309" w:rsidRPr="00F722E3">
        <w:t>features are</w:t>
      </w:r>
      <w:r w:rsidR="005F59A3" w:rsidRPr="00F722E3">
        <w:t xml:space="preserve"> introduced by RAN1/4, it is suggested RAN1/4 to </w:t>
      </w:r>
      <w:r w:rsidR="00B245EC" w:rsidRPr="00F722E3">
        <w:t>add</w:t>
      </w:r>
      <w:r w:rsidR="005F59A3" w:rsidRPr="00F722E3">
        <w:t xml:space="preserve"> TEI identifier in feature list</w:t>
      </w:r>
      <w:r w:rsidR="00C04668" w:rsidRPr="00F722E3">
        <w:t xml:space="preserve"> directly</w:t>
      </w:r>
      <w:r w:rsidR="005F59A3" w:rsidRPr="00F722E3">
        <w:t>, so that RAN2 could correctly implement with unique TEI identifier. The corresponding TEI identifier can be added as part of ‘Feature’ column. An example is shown as below</w:t>
      </w:r>
      <w:r w:rsidR="00CE0D6A">
        <w:t xml:space="preserve"> (highlighted in green)</w:t>
      </w:r>
      <w:r w:rsidR="005F59A3" w:rsidRPr="00F722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701"/>
        <w:gridCol w:w="2126"/>
      </w:tblGrid>
      <w:tr w:rsidR="005F59A3" w:rsidRPr="00F722E3" w14:paraId="70A2FE91"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6DEA92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670CEBC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Index</w:t>
            </w:r>
          </w:p>
        </w:tc>
        <w:tc>
          <w:tcPr>
            <w:tcW w:w="1701" w:type="dxa"/>
            <w:tcBorders>
              <w:top w:val="single" w:sz="4" w:space="0" w:color="auto"/>
              <w:left w:val="single" w:sz="4" w:space="0" w:color="auto"/>
              <w:bottom w:val="single" w:sz="4" w:space="0" w:color="auto"/>
              <w:right w:val="single" w:sz="4" w:space="0" w:color="auto"/>
            </w:tcBorders>
            <w:hideMark/>
          </w:tcPr>
          <w:p w14:paraId="75BF0A1C"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3CF3D0EE"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Omitted columns…</w:t>
            </w:r>
          </w:p>
        </w:tc>
      </w:tr>
      <w:tr w:rsidR="005F59A3" w:rsidRPr="00F722E3" w14:paraId="26BDE6F9"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380D0526" w14:textId="77777777" w:rsidR="005F59A3" w:rsidRPr="00F722E3" w:rsidRDefault="005F59A3" w:rsidP="00B66C61">
            <w:pPr>
              <w:pStyle w:val="TAL"/>
              <w:jc w:val="center"/>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TEI19</w:t>
            </w:r>
          </w:p>
          <w:p w14:paraId="668B6209" w14:textId="77777777" w:rsidR="005F59A3" w:rsidRPr="00F722E3" w:rsidRDefault="005F59A3" w:rsidP="00B66C61">
            <w:pPr>
              <w:pStyle w:val="TAL"/>
              <w:jc w:val="center"/>
              <w:rPr>
                <w:rFonts w:asciiTheme="majorHAnsi" w:hAnsiTheme="majorHAnsi" w:cstheme="majorHAnsi"/>
                <w:color w:val="000000" w:themeColor="text1"/>
                <w:szCs w:val="18"/>
              </w:rPr>
            </w:pPr>
            <w:r w:rsidRPr="00CE0D6A">
              <w:rPr>
                <w:rFonts w:asciiTheme="majorHAnsi" w:hAnsiTheme="majorHAnsi" w:cstheme="majorHAnsi" w:hint="eastAsia"/>
                <w:color w:val="000000" w:themeColor="text1"/>
                <w:szCs w:val="18"/>
                <w:highlight w:val="green"/>
              </w:rPr>
              <w:t>[</w:t>
            </w:r>
            <w:r w:rsidRPr="00CE0D6A">
              <w:rPr>
                <w:rFonts w:asciiTheme="majorHAnsi" w:hAnsiTheme="majorHAnsi" w:cstheme="majorHAnsi"/>
                <w:color w:val="000000" w:themeColor="text1"/>
                <w:szCs w:val="18"/>
                <w:highlight w:val="green"/>
              </w:rPr>
              <w:t>TEI identifier]</w:t>
            </w:r>
          </w:p>
        </w:tc>
        <w:tc>
          <w:tcPr>
            <w:tcW w:w="1134" w:type="dxa"/>
            <w:tcBorders>
              <w:top w:val="single" w:sz="4" w:space="0" w:color="auto"/>
              <w:left w:val="single" w:sz="4" w:space="0" w:color="auto"/>
              <w:bottom w:val="single" w:sz="4" w:space="0" w:color="auto"/>
              <w:right w:val="single" w:sz="4" w:space="0" w:color="auto"/>
            </w:tcBorders>
            <w:hideMark/>
          </w:tcPr>
          <w:p w14:paraId="0C3CEE4E" w14:textId="77777777" w:rsidR="005F59A3" w:rsidRPr="00F722E3" w:rsidRDefault="005F59A3" w:rsidP="00B66C61">
            <w:pPr>
              <w:pStyle w:val="TAL"/>
              <w:rPr>
                <w:rFonts w:asciiTheme="majorHAnsi" w:hAnsiTheme="majorHAnsi" w:cstheme="majorHAnsi"/>
                <w:color w:val="000000" w:themeColor="text1"/>
                <w:szCs w:val="18"/>
              </w:rPr>
            </w:pPr>
            <w:proofErr w:type="spellStart"/>
            <w:r w:rsidRPr="00F722E3">
              <w:rPr>
                <w:rFonts w:asciiTheme="majorHAnsi" w:hAnsiTheme="majorHAnsi" w:cstheme="majorHAnsi"/>
                <w:color w:val="000000" w:themeColor="text1"/>
                <w:szCs w:val="18"/>
              </w:rPr>
              <w:t>xy</w:t>
            </w:r>
            <w:proofErr w:type="spellEnd"/>
            <w:r w:rsidRPr="00F722E3">
              <w:rPr>
                <w:rFonts w:asciiTheme="majorHAnsi" w:hAnsiTheme="majorHAnsi" w:cstheme="majorHAnsi"/>
                <w:color w:val="000000" w:themeColor="text1"/>
                <w:szCs w:val="18"/>
              </w:rPr>
              <w:t>-z</w:t>
            </w:r>
          </w:p>
        </w:tc>
        <w:tc>
          <w:tcPr>
            <w:tcW w:w="1701" w:type="dxa"/>
            <w:tcBorders>
              <w:top w:val="single" w:sz="4" w:space="0" w:color="auto"/>
              <w:left w:val="single" w:sz="4" w:space="0" w:color="auto"/>
              <w:bottom w:val="single" w:sz="4" w:space="0" w:color="auto"/>
              <w:right w:val="single" w:sz="4" w:space="0" w:color="auto"/>
            </w:tcBorders>
          </w:tcPr>
          <w:p w14:paraId="188EE38E" w14:textId="77777777" w:rsidR="005F59A3" w:rsidRPr="00F722E3" w:rsidRDefault="005F59A3" w:rsidP="00B66C61">
            <w:pPr>
              <w:pStyle w:val="TAL"/>
              <w:rPr>
                <w:rFonts w:asciiTheme="majorHAnsi" w:eastAsia="宋体" w:hAnsiTheme="majorHAnsi" w:cstheme="majorHAnsi"/>
                <w:color w:val="000000" w:themeColor="text1"/>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CBC816C" w14:textId="77777777" w:rsidR="005F59A3" w:rsidRPr="00F722E3" w:rsidRDefault="005F59A3" w:rsidP="00B66C61">
            <w:pPr>
              <w:rPr>
                <w:rFonts w:asciiTheme="majorHAnsi" w:eastAsia="MS Gothic" w:hAnsiTheme="majorHAnsi" w:cstheme="majorHAnsi"/>
                <w:color w:val="000000" w:themeColor="text1"/>
                <w:sz w:val="18"/>
                <w:szCs w:val="18"/>
                <w:lang w:eastAsia="ja-JP"/>
              </w:rPr>
            </w:pPr>
          </w:p>
        </w:tc>
      </w:tr>
    </w:tbl>
    <w:p w14:paraId="3D2EFDA0" w14:textId="48E7D795" w:rsidR="009D68D0" w:rsidRPr="00F722E3" w:rsidRDefault="004E0B6A" w:rsidP="00A65813">
      <w:pPr>
        <w:pStyle w:val="NormalWeb"/>
        <w:rPr>
          <w:rFonts w:ascii="Times New Roman" w:hAnsi="Times New Roman" w:cs="Times New Roman"/>
          <w:sz w:val="20"/>
          <w:szCs w:val="20"/>
        </w:rPr>
      </w:pPr>
      <w:r w:rsidRPr="00F722E3">
        <w:rPr>
          <w:rFonts w:ascii="Times New Roman" w:hAnsi="Times New Roman" w:cs="Times New Roman" w:hint="eastAsia"/>
          <w:sz w:val="20"/>
          <w:szCs w:val="20"/>
        </w:rPr>
        <w:t>B</w:t>
      </w:r>
      <w:r w:rsidRPr="00F722E3">
        <w:rPr>
          <w:rFonts w:ascii="Times New Roman" w:hAnsi="Times New Roman" w:cs="Times New Roman"/>
          <w:sz w:val="20"/>
          <w:szCs w:val="20"/>
        </w:rPr>
        <w:t xml:space="preserve">esides, RAN2 also would like to inform RAN1 and RAN4 that, RAN2 will only implement feature groups </w:t>
      </w:r>
      <w:r w:rsidR="00CE0D6A">
        <w:rPr>
          <w:rFonts w:ascii="Times New Roman" w:hAnsi="Times New Roman" w:cs="Times New Roman"/>
          <w:sz w:val="20"/>
          <w:szCs w:val="20"/>
        </w:rPr>
        <w:t xml:space="preserve">that are </w:t>
      </w:r>
      <w:r w:rsidR="00CE0D6A" w:rsidRPr="00F722E3">
        <w:rPr>
          <w:rFonts w:ascii="Times New Roman" w:hAnsi="Times New Roman" w:cs="Times New Roman"/>
          <w:sz w:val="20"/>
          <w:szCs w:val="20"/>
        </w:rPr>
        <w:t>included in RAN1/RAN4 feature list LS</w:t>
      </w:r>
      <w:r w:rsidR="00CE0D6A" w:rsidRPr="00F722E3">
        <w:rPr>
          <w:rFonts w:ascii="Times New Roman" w:hAnsi="Times New Roman" w:cs="Times New Roman"/>
          <w:sz w:val="20"/>
          <w:szCs w:val="20"/>
        </w:rPr>
        <w:t xml:space="preserve"> </w:t>
      </w:r>
      <w:r w:rsidRPr="00F722E3">
        <w:rPr>
          <w:rFonts w:ascii="Times New Roman" w:hAnsi="Times New Roman" w:cs="Times New Roman"/>
          <w:sz w:val="20"/>
          <w:szCs w:val="20"/>
        </w:rPr>
        <w:t xml:space="preserve">in UE capability CR. </w:t>
      </w:r>
      <w:r w:rsidR="009D68D0" w:rsidRPr="00F722E3">
        <w:rPr>
          <w:rFonts w:ascii="Times New Roman" w:hAnsi="Times New Roman" w:cs="Times New Roman"/>
          <w:sz w:val="20"/>
          <w:szCs w:val="20"/>
        </w:rPr>
        <w:t xml:space="preserve">Additionally, </w:t>
      </w:r>
      <w:r w:rsidRPr="00F722E3">
        <w:rPr>
          <w:rFonts w:ascii="Times New Roman" w:hAnsi="Times New Roman" w:cs="Times New Roman"/>
          <w:sz w:val="20"/>
          <w:szCs w:val="20"/>
        </w:rPr>
        <w:t>UE feature groups with any FFS, highlighted yellow, [] and/or marked as FFS/TBD will not be captured into the UE capability CRs. Also, the capabilities that are dependent on FFS capabilities will not be implemented.</w:t>
      </w:r>
      <w:r w:rsidR="009D68D0" w:rsidRPr="00F722E3">
        <w:rPr>
          <w:rFonts w:ascii="Times New Roman" w:hAnsi="Times New Roman" w:cs="Times New Roman"/>
          <w:sz w:val="20"/>
          <w:szCs w:val="20"/>
        </w:rPr>
        <w:t xml:space="preserve"> </w:t>
      </w:r>
    </w:p>
    <w:p w14:paraId="5CCA2A13" w14:textId="5F81A4F1" w:rsidR="00E67A20" w:rsidRPr="00F722E3" w:rsidRDefault="004E0B6A">
      <w:pPr>
        <w:pStyle w:val="NormalWeb"/>
        <w:rPr>
          <w:rFonts w:ascii="Times New Roman" w:hAnsi="Times New Roman" w:cs="Times New Roman"/>
          <w:sz w:val="20"/>
          <w:szCs w:val="20"/>
        </w:rPr>
      </w:pPr>
      <w:r w:rsidRPr="00F722E3">
        <w:rPr>
          <w:rFonts w:ascii="Times New Roman" w:hAnsi="Times New Roman" w:cs="Times New Roman" w:hint="eastAsia"/>
          <w:sz w:val="20"/>
          <w:szCs w:val="20"/>
        </w:rPr>
        <w:t>R</w:t>
      </w:r>
      <w:r w:rsidRPr="00F722E3">
        <w:rPr>
          <w:rFonts w:ascii="Times New Roman" w:hAnsi="Times New Roman" w:cs="Times New Roman"/>
          <w:sz w:val="20"/>
          <w:szCs w:val="20"/>
        </w:rPr>
        <w:t>AN2 understands that RAN1 and RAN4 can still send early LSs to explain capabilities, but it is important that those capabilities are all captured in the feature list at the en</w:t>
      </w:r>
      <w:r w:rsidR="009D68D0" w:rsidRPr="00F722E3">
        <w:rPr>
          <w:rFonts w:ascii="Times New Roman" w:hAnsi="Times New Roman" w:cs="Times New Roman"/>
          <w:sz w:val="20"/>
          <w:szCs w:val="20"/>
        </w:rPr>
        <w:t xml:space="preserve">d. </w:t>
      </w:r>
    </w:p>
    <w:p w14:paraId="7F8E4B50" w14:textId="0BA1AB3D" w:rsidR="00A65813" w:rsidRPr="00F722E3" w:rsidRDefault="00B72309" w:rsidP="009560B8">
      <w:pPr>
        <w:spacing w:before="120" w:after="120"/>
        <w:rPr>
          <w:i/>
          <w:iCs/>
          <w:u w:val="single"/>
          <w:lang w:eastAsia="zh-CN"/>
        </w:rPr>
      </w:pPr>
      <w:r w:rsidRPr="00F722E3">
        <w:rPr>
          <w:i/>
          <w:iCs/>
          <w:u w:val="single"/>
          <w:lang w:eastAsia="zh-CN"/>
        </w:rPr>
        <w:t xml:space="preserve">Higher Layer </w:t>
      </w:r>
      <w:r w:rsidR="00891566" w:rsidRPr="00F722E3">
        <w:rPr>
          <w:i/>
          <w:iCs/>
          <w:u w:val="single"/>
          <w:lang w:eastAsia="zh-CN"/>
        </w:rPr>
        <w:t>Parameter</w:t>
      </w:r>
    </w:p>
    <w:p w14:paraId="76DC1677" w14:textId="73E2E92F" w:rsidR="00DA0C37" w:rsidRPr="00F722E3" w:rsidRDefault="00723602" w:rsidP="009560B8">
      <w:pPr>
        <w:spacing w:before="120" w:after="120"/>
        <w:rPr>
          <w:lang w:eastAsia="zh-CN"/>
        </w:rPr>
      </w:pPr>
      <w:r w:rsidRPr="00F722E3">
        <w:rPr>
          <w:lang w:eastAsia="zh-CN"/>
        </w:rPr>
        <w:t xml:space="preserve">Similar as UE feature, TEI identifier of </w:t>
      </w:r>
      <w:r w:rsidR="00C04668" w:rsidRPr="00F722E3">
        <w:rPr>
          <w:lang w:eastAsia="zh-CN"/>
        </w:rPr>
        <w:t>higher layer</w:t>
      </w:r>
      <w:r w:rsidRPr="00F722E3">
        <w:rPr>
          <w:lang w:eastAsia="zh-CN"/>
        </w:rPr>
        <w:t xml:space="preserve"> parameters introduced by RAN1 should also be included in </w:t>
      </w:r>
      <w:r w:rsidR="00DA014B" w:rsidRPr="00F722E3">
        <w:rPr>
          <w:lang w:eastAsia="zh-CN"/>
        </w:rPr>
        <w:t>higher layers parameters list</w:t>
      </w:r>
      <w:r w:rsidR="00C04668" w:rsidRPr="00F722E3">
        <w:rPr>
          <w:lang w:eastAsia="zh-CN"/>
        </w:rPr>
        <w:t xml:space="preserve"> for TEI items</w:t>
      </w:r>
      <w:r w:rsidR="00DA014B" w:rsidRPr="00F722E3">
        <w:rPr>
          <w:lang w:eastAsia="zh-CN"/>
        </w:rPr>
        <w:t>. An example is shown as below</w:t>
      </w:r>
      <w:r w:rsidR="00CE0D6A">
        <w:rPr>
          <w:lang w:eastAsia="zh-CN"/>
        </w:rPr>
        <w:t xml:space="preserve"> (highlighted in green)</w:t>
      </w:r>
      <w:r w:rsidR="00DA014B" w:rsidRPr="00F722E3">
        <w:rPr>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DA014B" w:rsidRPr="00F722E3" w14:paraId="05965F2D" w14:textId="77777777" w:rsidTr="00DA014B">
        <w:trPr>
          <w:trHeight w:val="43"/>
        </w:trPr>
        <w:tc>
          <w:tcPr>
            <w:tcW w:w="2337" w:type="dxa"/>
          </w:tcPr>
          <w:p w14:paraId="45EE9E81" w14:textId="02F9BBB4"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WI code</w:t>
            </w:r>
          </w:p>
        </w:tc>
        <w:tc>
          <w:tcPr>
            <w:tcW w:w="2337" w:type="dxa"/>
          </w:tcPr>
          <w:p w14:paraId="6E438783" w14:textId="2E491FD1"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Sub-feature group</w:t>
            </w:r>
          </w:p>
        </w:tc>
        <w:tc>
          <w:tcPr>
            <w:tcW w:w="2338" w:type="dxa"/>
          </w:tcPr>
          <w:p w14:paraId="2FB2A5D3" w14:textId="1E6E6029"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c>
          <w:tcPr>
            <w:tcW w:w="2338" w:type="dxa"/>
          </w:tcPr>
          <w:p w14:paraId="73906598" w14:textId="1E49F4D5"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r>
      <w:tr w:rsidR="00DA014B" w:rsidRPr="00F722E3" w14:paraId="6AB13009" w14:textId="77777777" w:rsidTr="00DA014B">
        <w:tc>
          <w:tcPr>
            <w:tcW w:w="2337" w:type="dxa"/>
          </w:tcPr>
          <w:p w14:paraId="74CDE4A3" w14:textId="1D9AA831" w:rsidR="00DA014B" w:rsidRPr="00F722E3" w:rsidRDefault="00DA014B" w:rsidP="009560B8">
            <w:pPr>
              <w:spacing w:before="120" w:after="120"/>
              <w:rPr>
                <w:rFonts w:asciiTheme="majorHAnsi" w:eastAsiaTheme="minorEastAsia" w:hAnsiTheme="majorHAnsi" w:cstheme="majorHAnsi"/>
                <w:sz w:val="18"/>
                <w:szCs w:val="18"/>
                <w:lang w:eastAsia="zh-CN"/>
              </w:rPr>
            </w:pPr>
            <w:r w:rsidRPr="00CE0D6A">
              <w:rPr>
                <w:rFonts w:asciiTheme="majorHAnsi" w:eastAsiaTheme="minorEastAsia" w:hAnsiTheme="majorHAnsi" w:cstheme="majorHAnsi"/>
                <w:sz w:val="18"/>
                <w:szCs w:val="18"/>
                <w:highlight w:val="green"/>
                <w:lang w:eastAsia="zh-CN"/>
              </w:rPr>
              <w:lastRenderedPageBreak/>
              <w:t>[TEI identifier]</w:t>
            </w:r>
          </w:p>
        </w:tc>
        <w:tc>
          <w:tcPr>
            <w:tcW w:w="2337" w:type="dxa"/>
          </w:tcPr>
          <w:p w14:paraId="19C93043" w14:textId="66EE420F" w:rsidR="00DA014B" w:rsidRPr="00F722E3" w:rsidRDefault="00DA014B" w:rsidP="00DA014B">
            <w:pPr>
              <w:spacing w:before="120" w:after="120"/>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Feature group Name</w:t>
            </w:r>
          </w:p>
        </w:tc>
        <w:tc>
          <w:tcPr>
            <w:tcW w:w="2338" w:type="dxa"/>
          </w:tcPr>
          <w:p w14:paraId="564D354F" w14:textId="16E054D9"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c>
          <w:tcPr>
            <w:tcW w:w="2338" w:type="dxa"/>
          </w:tcPr>
          <w:p w14:paraId="6B02EFAA" w14:textId="352C1EB6"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r>
    </w:tbl>
    <w:p w14:paraId="52532E8A" w14:textId="4105FC16" w:rsidR="0055563B" w:rsidRPr="00F722E3" w:rsidRDefault="009F5D2E" w:rsidP="0055563B">
      <w:pPr>
        <w:spacing w:before="120" w:after="120"/>
        <w:rPr>
          <w:lang w:eastAsia="zh-CN"/>
        </w:rPr>
      </w:pPr>
      <w:bookmarkStart w:id="4" w:name="_Hlk195190219"/>
      <w:r w:rsidRPr="00F722E3">
        <w:rPr>
          <w:lang w:eastAsia="zh-CN"/>
        </w:rPr>
        <w:t xml:space="preserve">RAN4 </w:t>
      </w:r>
      <w:r w:rsidR="004F4D08" w:rsidRPr="00F722E3">
        <w:rPr>
          <w:lang w:eastAsia="zh-CN"/>
        </w:rPr>
        <w:t>should also</w:t>
      </w:r>
      <w:r w:rsidRPr="00F722E3">
        <w:rPr>
          <w:lang w:eastAsia="zh-CN"/>
        </w:rPr>
        <w:t xml:space="preserve"> inform RAN2 on TEI identifier that introduced for higher layer parameters.</w:t>
      </w:r>
    </w:p>
    <w:bookmarkEnd w:id="4"/>
    <w:p w14:paraId="5C2D3521" w14:textId="77777777" w:rsidR="0055563B" w:rsidRPr="00F722E3" w:rsidRDefault="0055563B" w:rsidP="0055563B">
      <w:pPr>
        <w:spacing w:before="120" w:after="120"/>
        <w:rPr>
          <w:i/>
          <w:iCs/>
          <w:u w:val="single"/>
          <w:lang w:eastAsia="zh-CN"/>
        </w:rPr>
      </w:pPr>
      <w:r w:rsidRPr="00F722E3">
        <w:rPr>
          <w:i/>
          <w:iCs/>
          <w:u w:val="single"/>
          <w:lang w:eastAsia="zh-CN"/>
        </w:rPr>
        <w:t>ASN.1 timeline</w:t>
      </w:r>
    </w:p>
    <w:p w14:paraId="4D5C1A64" w14:textId="3F0A7D4E" w:rsidR="0055563B" w:rsidRPr="00F722E3" w:rsidRDefault="0055563B" w:rsidP="0055563B">
      <w:pPr>
        <w:rPr>
          <w:lang w:val="en-GB" w:eastAsia="zh-CN"/>
        </w:rPr>
      </w:pPr>
      <w:r w:rsidRPr="00F722E3">
        <w:rPr>
          <w:lang w:eastAsia="zh-CN"/>
        </w:rPr>
        <w:t>Besides, considering short ASN.1 review time (i.e.</w:t>
      </w:r>
      <w:r w:rsidR="00CE0D6A">
        <w:rPr>
          <w:lang w:eastAsia="zh-CN"/>
        </w:rPr>
        <w:t>,</w:t>
      </w:r>
      <w:r w:rsidRPr="00F722E3">
        <w:rPr>
          <w:lang w:eastAsia="zh-CN"/>
        </w:rPr>
        <w:t xml:space="preserve"> ASN.1 freeze at Dec 2025) in Rel-19, RAN2 intends to start the implementation of the higher layer parameters and UE features as early as possible. Therefore, RAN2 would like to ask RAN1, RAN4 to consider this when providing UE features lists and higher layer parameters for RAN2 signaling design.</w:t>
      </w:r>
    </w:p>
    <w:p w14:paraId="17EE1D76" w14:textId="2C0B6FA1" w:rsidR="00AF3527" w:rsidRPr="00F722E3" w:rsidRDefault="00220305" w:rsidP="00C250FD">
      <w:pPr>
        <w:pStyle w:val="Heading1"/>
        <w:tabs>
          <w:tab w:val="clear" w:pos="4680"/>
          <w:tab w:val="clear" w:pos="9360"/>
        </w:tabs>
      </w:pPr>
      <w:r w:rsidRPr="00F722E3">
        <w:t>Action</w:t>
      </w:r>
    </w:p>
    <w:p w14:paraId="60C3CE3B" w14:textId="3C5EB622" w:rsidR="00AF3527" w:rsidRPr="00F722E3" w:rsidRDefault="009560B8">
      <w:pPr>
        <w:rPr>
          <w:u w:val="single"/>
          <w:lang w:eastAsia="zh-CN"/>
        </w:rPr>
      </w:pPr>
      <w:r w:rsidRPr="00F722E3">
        <w:rPr>
          <w:rFonts w:hint="eastAsia"/>
          <w:u w:val="single"/>
          <w:lang w:eastAsia="zh-CN"/>
        </w:rPr>
        <w:t>T</w:t>
      </w:r>
      <w:r w:rsidRPr="00F722E3">
        <w:rPr>
          <w:u w:val="single"/>
          <w:lang w:eastAsia="zh-CN"/>
        </w:rPr>
        <w:t>o RAN1</w:t>
      </w:r>
      <w:r w:rsidR="00DA0C37" w:rsidRPr="00F722E3">
        <w:rPr>
          <w:u w:val="single"/>
          <w:lang w:eastAsia="zh-CN"/>
        </w:rPr>
        <w:t>, RAN4</w:t>
      </w:r>
      <w:r w:rsidRPr="00F722E3">
        <w:rPr>
          <w:u w:val="single"/>
          <w:lang w:eastAsia="zh-CN"/>
        </w:rPr>
        <w:t>:</w:t>
      </w:r>
    </w:p>
    <w:p w14:paraId="1E38D5C0" w14:textId="0BA48FDD" w:rsidR="009560B8" w:rsidRPr="00F722E3" w:rsidRDefault="0042751F">
      <w:pPr>
        <w:rPr>
          <w:lang w:eastAsia="zh-CN"/>
        </w:rPr>
      </w:pPr>
      <w:r w:rsidRPr="00F722E3">
        <w:rPr>
          <w:rFonts w:hint="eastAsia"/>
          <w:lang w:eastAsia="zh-CN"/>
        </w:rPr>
        <w:t>A</w:t>
      </w:r>
      <w:r w:rsidRPr="00F722E3">
        <w:rPr>
          <w:lang w:eastAsia="zh-CN"/>
        </w:rPr>
        <w:t>ction: RAN2 respectfully requests RAN1</w:t>
      </w:r>
      <w:r w:rsidR="00C22735" w:rsidRPr="00F722E3">
        <w:rPr>
          <w:lang w:eastAsia="zh-CN"/>
        </w:rPr>
        <w:t xml:space="preserve"> and RAN4</w:t>
      </w:r>
      <w:r w:rsidRPr="00F722E3">
        <w:rPr>
          <w:lang w:eastAsia="zh-CN"/>
        </w:rPr>
        <w:t xml:space="preserve"> to take above </w:t>
      </w:r>
      <w:r w:rsidR="00DA0C37" w:rsidRPr="00F722E3">
        <w:rPr>
          <w:lang w:eastAsia="zh-CN"/>
        </w:rPr>
        <w:t>guidelines</w:t>
      </w:r>
      <w:r w:rsidRPr="00F722E3">
        <w:rPr>
          <w:lang w:eastAsia="zh-CN"/>
        </w:rPr>
        <w:t xml:space="preserve"> into account in future discussion.</w:t>
      </w:r>
    </w:p>
    <w:p w14:paraId="5D2F256D" w14:textId="64C5A23D" w:rsidR="00AF3527" w:rsidRPr="00F722E3" w:rsidRDefault="0025773A" w:rsidP="00C250FD">
      <w:pPr>
        <w:pStyle w:val="Heading1"/>
        <w:tabs>
          <w:tab w:val="clear" w:pos="4680"/>
          <w:tab w:val="clear" w:pos="9360"/>
        </w:tabs>
      </w:pPr>
      <w:r w:rsidRPr="00F722E3">
        <w:t>Dates of the next TSG RAN WG2 meetings</w:t>
      </w:r>
    </w:p>
    <w:p w14:paraId="6061277A" w14:textId="0850B23B" w:rsidR="009560B8" w:rsidRPr="00F722E3" w:rsidRDefault="009560B8" w:rsidP="009560B8">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w:t>
      </w:r>
      <w:r w:rsidRPr="00F722E3">
        <w:rPr>
          <w:rFonts w:ascii="Arial" w:eastAsiaTheme="minorEastAsia" w:hAnsi="Arial" w:cs="Arial"/>
          <w:bCs/>
          <w:lang w:eastAsia="zh-CN"/>
        </w:rPr>
        <w:t>30</w:t>
      </w:r>
      <w:r w:rsidRPr="00F722E3">
        <w:rPr>
          <w:rFonts w:ascii="Arial" w:eastAsiaTheme="minorEastAsia" w:hAnsi="Arial" w:cs="Arial"/>
          <w:bCs/>
          <w:lang w:eastAsia="zh-CN"/>
        </w:rPr>
        <w:tab/>
      </w:r>
      <w:r w:rsidRPr="00F722E3">
        <w:rPr>
          <w:rFonts w:ascii="Arial" w:eastAsia="MS Mincho" w:hAnsi="Arial" w:cs="Arial"/>
          <w:bCs/>
        </w:rPr>
        <w:tab/>
        <w:t>19</w:t>
      </w:r>
      <w:r w:rsidRPr="00F722E3">
        <w:rPr>
          <w:rFonts w:ascii="Arial" w:eastAsia="MS Mincho" w:hAnsi="Arial" w:cs="Arial"/>
          <w:bCs/>
          <w:vertAlign w:val="superscript"/>
        </w:rPr>
        <w:t>th</w:t>
      </w:r>
      <w:r w:rsidRPr="00F722E3">
        <w:rPr>
          <w:rFonts w:ascii="Arial" w:eastAsia="MS Mincho" w:hAnsi="Arial" w:cs="Arial"/>
          <w:bCs/>
        </w:rPr>
        <w:t xml:space="preserve"> – 23</w:t>
      </w:r>
      <w:r w:rsidRPr="00F722E3">
        <w:rPr>
          <w:rFonts w:ascii="Arial" w:eastAsia="MS Mincho" w:hAnsi="Arial" w:cs="Arial"/>
          <w:bCs/>
          <w:vertAlign w:val="superscript"/>
        </w:rPr>
        <w:t>rd</w:t>
      </w:r>
      <w:r w:rsidRPr="00F722E3">
        <w:rPr>
          <w:rFonts w:ascii="Arial" w:eastAsia="MS Mincho" w:hAnsi="Arial" w:cs="Arial"/>
          <w:bCs/>
        </w:rPr>
        <w:t xml:space="preserve"> May,</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Malta</w:t>
      </w:r>
      <w:r w:rsidRPr="00F722E3">
        <w:rPr>
          <w:rFonts w:ascii="Arial" w:eastAsia="MS Mincho" w:hAnsi="Arial" w:cs="Arial"/>
          <w:bCs/>
        </w:rPr>
        <w:t>, MT</w:t>
      </w:r>
    </w:p>
    <w:p w14:paraId="4A2E05DD" w14:textId="05ABD04E" w:rsidR="00AF3527" w:rsidRPr="008675F5" w:rsidRDefault="009560B8" w:rsidP="008675F5">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#131</w:t>
      </w:r>
      <w:r w:rsidRPr="00F722E3">
        <w:rPr>
          <w:rFonts w:ascii="Arial" w:eastAsia="MS Mincho" w:hAnsi="Arial" w:cs="Arial"/>
          <w:bCs/>
        </w:rPr>
        <w:tab/>
      </w:r>
      <w:r w:rsidRPr="00F722E3">
        <w:rPr>
          <w:rFonts w:ascii="Arial" w:eastAsia="MS Mincho" w:hAnsi="Arial" w:cs="Arial"/>
          <w:bCs/>
        </w:rPr>
        <w:tab/>
      </w:r>
      <w:r w:rsidRPr="00F722E3">
        <w:rPr>
          <w:rFonts w:ascii="Arial" w:eastAsiaTheme="minorEastAsia" w:hAnsi="Arial" w:cs="Arial"/>
          <w:bCs/>
          <w:lang w:eastAsia="zh-CN"/>
        </w:rPr>
        <w:t>25</w:t>
      </w:r>
      <w:r w:rsidRPr="00F722E3">
        <w:rPr>
          <w:rFonts w:ascii="Arial" w:eastAsiaTheme="minorEastAsia" w:hAnsi="Arial" w:cs="Arial"/>
          <w:bCs/>
          <w:vertAlign w:val="superscript"/>
          <w:lang w:eastAsia="zh-CN"/>
        </w:rPr>
        <w:t>th</w:t>
      </w:r>
      <w:r w:rsidRPr="00F722E3">
        <w:rPr>
          <w:rFonts w:ascii="Arial" w:eastAsiaTheme="minorEastAsia" w:hAnsi="Arial" w:cs="Arial"/>
          <w:bCs/>
          <w:lang w:eastAsia="zh-CN"/>
        </w:rPr>
        <w:t xml:space="preserve"> </w:t>
      </w:r>
      <w:r w:rsidRPr="00F722E3">
        <w:rPr>
          <w:rFonts w:ascii="Arial" w:eastAsia="MS Mincho" w:hAnsi="Arial" w:cs="Arial"/>
          <w:bCs/>
        </w:rPr>
        <w:t>– 29</w:t>
      </w:r>
      <w:r w:rsidRPr="00F722E3">
        <w:rPr>
          <w:rFonts w:ascii="Arial" w:eastAsia="MS Mincho" w:hAnsi="Arial" w:cs="Arial"/>
          <w:bCs/>
          <w:vertAlign w:val="superscript"/>
        </w:rPr>
        <w:t>th</w:t>
      </w:r>
      <w:r w:rsidRPr="00F722E3">
        <w:rPr>
          <w:rFonts w:ascii="Arial" w:eastAsia="MS Mincho" w:hAnsi="Arial" w:cs="Arial"/>
          <w:bCs/>
        </w:rPr>
        <w:t xml:space="preserve"> </w:t>
      </w:r>
      <w:r w:rsidRPr="00F722E3">
        <w:rPr>
          <w:rFonts w:ascii="Arial" w:eastAsiaTheme="minorEastAsia" w:hAnsi="Arial" w:cs="Arial" w:hint="eastAsia"/>
          <w:bCs/>
          <w:lang w:eastAsia="zh-CN"/>
        </w:rPr>
        <w:t xml:space="preserve"> </w:t>
      </w:r>
      <w:r w:rsidRPr="00F722E3">
        <w:rPr>
          <w:rFonts w:ascii="Arial" w:eastAsiaTheme="minorEastAsia" w:hAnsi="Arial" w:cs="Arial"/>
          <w:bCs/>
          <w:lang w:eastAsia="zh-CN"/>
        </w:rPr>
        <w:t>Aug</w:t>
      </w:r>
      <w:r w:rsidRPr="00F722E3">
        <w:rPr>
          <w:rFonts w:ascii="Arial" w:eastAsia="MS Mincho" w:hAnsi="Arial" w:cs="Arial"/>
          <w:bCs/>
        </w:rPr>
        <w:t>,</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India</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47A3" w14:textId="77777777" w:rsidR="00575497" w:rsidRDefault="00575497">
      <w:pPr>
        <w:spacing w:after="0"/>
      </w:pPr>
    </w:p>
  </w:endnote>
  <w:endnote w:type="continuationSeparator" w:id="0">
    <w:p w14:paraId="5A9DB409" w14:textId="77777777" w:rsidR="00575497" w:rsidRDefault="00575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C6C64" w14:textId="77777777" w:rsidR="00575497" w:rsidRDefault="00575497">
      <w:pPr>
        <w:spacing w:after="0"/>
      </w:pPr>
    </w:p>
  </w:footnote>
  <w:footnote w:type="continuationSeparator" w:id="0">
    <w:p w14:paraId="344E7E9B" w14:textId="77777777" w:rsidR="00575497" w:rsidRDefault="00575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2"/>
  </w:num>
  <w:num w:numId="4">
    <w:abstractNumId w:val="6"/>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9"/>
  </w:num>
  <w:num w:numId="7">
    <w:abstractNumId w:val="4"/>
  </w:num>
  <w:num w:numId="8">
    <w:abstractNumId w:val="10"/>
  </w:num>
  <w:num w:numId="9">
    <w:abstractNumId w:val="11"/>
  </w:num>
  <w:num w:numId="10">
    <w:abstractNumId w:val="11"/>
  </w:num>
  <w:num w:numId="11">
    <w:abstractNumId w:val="11"/>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12"/>
  </w:num>
  <w:num w:numId="15">
    <w:abstractNumId w:val="13"/>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44"/>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0D30"/>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064"/>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8A1"/>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F31"/>
    <w:rsid w:val="00135AA2"/>
    <w:rsid w:val="001367FE"/>
    <w:rsid w:val="001369DE"/>
    <w:rsid w:val="00136AC5"/>
    <w:rsid w:val="00137AC3"/>
    <w:rsid w:val="00137AFE"/>
    <w:rsid w:val="00140741"/>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106"/>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7C6"/>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24"/>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87E"/>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335"/>
    <w:rsid w:val="00301725"/>
    <w:rsid w:val="0030177F"/>
    <w:rsid w:val="00301BE3"/>
    <w:rsid w:val="00301C1E"/>
    <w:rsid w:val="0030232D"/>
    <w:rsid w:val="0030239D"/>
    <w:rsid w:val="00302A05"/>
    <w:rsid w:val="00302C44"/>
    <w:rsid w:val="00302D33"/>
    <w:rsid w:val="00302E2A"/>
    <w:rsid w:val="00302ED0"/>
    <w:rsid w:val="00302ED9"/>
    <w:rsid w:val="00302F1E"/>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D02"/>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4B"/>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3C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C70"/>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B6A"/>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D08"/>
    <w:rsid w:val="004F5086"/>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4AA"/>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138"/>
    <w:rsid w:val="00536145"/>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63B"/>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497"/>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9A3"/>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9C7"/>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3F65"/>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6D"/>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602"/>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0E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480"/>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20"/>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5F5"/>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566"/>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BB5"/>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796"/>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8A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4DD"/>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3F9"/>
    <w:rsid w:val="00975779"/>
    <w:rsid w:val="00975B49"/>
    <w:rsid w:val="009760FF"/>
    <w:rsid w:val="00976498"/>
    <w:rsid w:val="00976FE6"/>
    <w:rsid w:val="00977342"/>
    <w:rsid w:val="00977457"/>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8D0"/>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5D2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872"/>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15E"/>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5813"/>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ACA"/>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5EC"/>
    <w:rsid w:val="00B24C0F"/>
    <w:rsid w:val="00B254C4"/>
    <w:rsid w:val="00B2555A"/>
    <w:rsid w:val="00B258E5"/>
    <w:rsid w:val="00B259FA"/>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2B21"/>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309"/>
    <w:rsid w:val="00B728F7"/>
    <w:rsid w:val="00B7379F"/>
    <w:rsid w:val="00B73A05"/>
    <w:rsid w:val="00B73B2F"/>
    <w:rsid w:val="00B73C73"/>
    <w:rsid w:val="00B73DCB"/>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0952"/>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668"/>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35"/>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DFB"/>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B01"/>
    <w:rsid w:val="00CE0D6A"/>
    <w:rsid w:val="00CE1944"/>
    <w:rsid w:val="00CE1AA8"/>
    <w:rsid w:val="00CE1B60"/>
    <w:rsid w:val="00CE1D21"/>
    <w:rsid w:val="00CE229B"/>
    <w:rsid w:val="00CE22D4"/>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424"/>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025"/>
    <w:rsid w:val="00D43736"/>
    <w:rsid w:val="00D4384A"/>
    <w:rsid w:val="00D43D3D"/>
    <w:rsid w:val="00D441B6"/>
    <w:rsid w:val="00D44CE4"/>
    <w:rsid w:val="00D4536C"/>
    <w:rsid w:val="00D45697"/>
    <w:rsid w:val="00D458AD"/>
    <w:rsid w:val="00D45C9F"/>
    <w:rsid w:val="00D46496"/>
    <w:rsid w:val="00D46538"/>
    <w:rsid w:val="00D46D3E"/>
    <w:rsid w:val="00D46DE9"/>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BE5"/>
    <w:rsid w:val="00D76E40"/>
    <w:rsid w:val="00D76EEC"/>
    <w:rsid w:val="00D76F9E"/>
    <w:rsid w:val="00D7717E"/>
    <w:rsid w:val="00D771E9"/>
    <w:rsid w:val="00D77227"/>
    <w:rsid w:val="00D7756D"/>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CF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14B"/>
    <w:rsid w:val="00DA03DE"/>
    <w:rsid w:val="00DA0BB2"/>
    <w:rsid w:val="00DA0C37"/>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A82"/>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A20"/>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6514"/>
    <w:rsid w:val="00E866E6"/>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50E"/>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2E3"/>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1DF6"/>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1DAE"/>
    <w:rsid w:val="00FB3153"/>
    <w:rsid w:val="00FB326E"/>
    <w:rsid w:val="00FB3408"/>
    <w:rsid w:val="00FB34AF"/>
    <w:rsid w:val="00FB35C5"/>
    <w:rsid w:val="00FB36E8"/>
    <w:rsid w:val="00FB3F60"/>
    <w:rsid w:val="00FB43AC"/>
    <w:rsid w:val="00FB4A33"/>
    <w:rsid w:val="00FB4E7B"/>
    <w:rsid w:val="00FB5091"/>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3F6E"/>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NormalWeb">
    <w:name w:val="Normal (Web)"/>
    <w:basedOn w:val="Normal"/>
    <w:uiPriority w:val="99"/>
    <w:unhideWhenUsed/>
    <w:rsid w:val="00A65813"/>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ALChar">
    <w:name w:val="TAL Char"/>
    <w:rsid w:val="005F59A3"/>
    <w:rPr>
      <w:rFonts w:ascii="Arial" w:eastAsia="MS Mincho" w:hAnsi="Arial"/>
      <w:sz w:val="18"/>
      <w:lang w:val="en-GB" w:eastAsia="en-US"/>
    </w:rPr>
  </w:style>
  <w:style w:type="paragraph" w:styleId="Revision">
    <w:name w:val="Revision"/>
    <w:hidden/>
    <w:uiPriority w:val="99"/>
    <w:semiHidden/>
    <w:rsid w:val="005361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322273179">
      <w:bodyDiv w:val="1"/>
      <w:marLeft w:val="0"/>
      <w:marRight w:val="0"/>
      <w:marTop w:val="0"/>
      <w:marBottom w:val="0"/>
      <w:divBdr>
        <w:top w:val="none" w:sz="0" w:space="0" w:color="auto"/>
        <w:left w:val="none" w:sz="0" w:space="0" w:color="auto"/>
        <w:bottom w:val="none" w:sz="0" w:space="0" w:color="auto"/>
        <w:right w:val="none" w:sz="0" w:space="0" w:color="auto"/>
      </w:divBdr>
    </w:div>
    <w:div w:id="141265440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211278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liziyi5@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2494F33-E3DB-4F77-9964-61F1FF917E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Ziyi-round 2</cp:lastModifiedBy>
  <cp:revision>18</cp:revision>
  <dcterms:created xsi:type="dcterms:W3CDTF">2025-04-09T16:36:00Z</dcterms:created>
  <dcterms:modified xsi:type="dcterms:W3CDTF">2025-04-10T20:31:00Z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